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D3CBB" w14:textId="0FC94386" w:rsidR="00E65471" w:rsidRPr="00E65471" w:rsidRDefault="00E65471" w:rsidP="00E65471">
      <w:pPr>
        <w:rPr>
          <w:rFonts w:asciiTheme="majorHAnsi" w:hAnsiTheme="majorHAnsi"/>
          <w:b/>
          <w:bCs/>
          <w:lang w:val="en-RU"/>
        </w:rPr>
      </w:pPr>
      <w:r w:rsidRPr="00E65471">
        <w:rPr>
          <w:rFonts w:asciiTheme="majorHAnsi" w:hAnsiTheme="majorHAnsi"/>
          <w:b/>
          <w:bCs/>
          <w:lang w:val="en-RU"/>
        </w:rPr>
        <w:t>Интерактивная панель TeachTouch TT65N-</w:t>
      </w:r>
      <w:r w:rsidRPr="00E65471">
        <w:rPr>
          <w:rFonts w:asciiTheme="majorHAnsi" w:hAnsiTheme="majorHAnsi"/>
          <w:b/>
          <w:bCs/>
        </w:rPr>
        <w:t>5</w:t>
      </w:r>
      <w:r w:rsidRPr="00E65471">
        <w:rPr>
          <w:rFonts w:asciiTheme="majorHAnsi" w:hAnsiTheme="majorHAnsi"/>
          <w:b/>
          <w:bCs/>
          <w:lang w:val="en-RU"/>
        </w:rPr>
        <w:t>5UD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5529"/>
        <w:gridCol w:w="3402"/>
      </w:tblGrid>
      <w:tr w:rsidR="006B4F86" w:rsidRPr="006B4F86" w14:paraId="4D87DAA8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770F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Диагональ экрана, дюйм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7148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55</w:t>
            </w:r>
          </w:p>
        </w:tc>
      </w:tr>
      <w:tr w:rsidR="006B4F86" w:rsidRPr="006B4F86" w14:paraId="4A4C835C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307A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Разрешение матрицы экрана, пиксель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A32A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3840x2160</w:t>
            </w:r>
          </w:p>
        </w:tc>
      </w:tr>
      <w:tr w:rsidR="006B4F86" w:rsidRPr="006B4F86" w14:paraId="34B42461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390F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Яркость подсветки матрицы, кд/м2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F014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350</w:t>
            </w:r>
          </w:p>
        </w:tc>
      </w:tr>
      <w:tr w:rsidR="006B4F86" w:rsidRPr="006B4F86" w14:paraId="2854F76B" w14:textId="77777777" w:rsidTr="00E65471">
        <w:trPr>
          <w:trHeight w:val="3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E500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Угол обзора экрана, градус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0419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178/178</w:t>
            </w:r>
          </w:p>
        </w:tc>
      </w:tr>
      <w:tr w:rsidR="006B4F86" w:rsidRPr="006B4F86" w14:paraId="15E4F205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9085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Тип сенсоров касания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378C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Инфракрасный</w:t>
            </w:r>
          </w:p>
        </w:tc>
      </w:tr>
      <w:tr w:rsidR="006B4F86" w:rsidRPr="006B4F86" w14:paraId="00F99EF8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5C79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Максимальное количество касаний (Windows), шт.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3957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40</w:t>
            </w:r>
          </w:p>
        </w:tc>
      </w:tr>
      <w:tr w:rsidR="006B4F86" w:rsidRPr="006B4F86" w14:paraId="770B92F7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33D7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Максимальное количество касаний (Android), шт.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64DF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20</w:t>
            </w:r>
          </w:p>
        </w:tc>
      </w:tr>
      <w:tr w:rsidR="006B4F86" w:rsidRPr="006B4F86" w14:paraId="224E0853" w14:textId="77777777" w:rsidTr="00E65471">
        <w:trPr>
          <w:trHeight w:val="366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F80F" w14:textId="468E0FB2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Интерфейсы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0155" w14:textId="3AAA51BE" w:rsidR="006B4F86" w:rsidRPr="006B4F86" w:rsidRDefault="006B4F86" w:rsidP="006B4F86">
            <w:pPr>
              <w:spacing w:after="0" w:line="240" w:lineRule="auto"/>
              <w:rPr>
                <w:rFonts w:ascii="Aptos Narrow" w:hAnsi="Aptos Narrow" w:cs="Times New Roman"/>
                <w:color w:val="000000"/>
                <w:sz w:val="24"/>
                <w:szCs w:val="24"/>
                <w:lang w:val="en-RU"/>
              </w:rPr>
            </w:pPr>
            <w:r w:rsidRPr="006B4F86">
              <w:rPr>
                <w:rFonts w:ascii="Aptos Narrow" w:hAnsi="Aptos Narrow"/>
                <w:color w:val="000000"/>
                <w:lang w:val="en-RU"/>
              </w:rPr>
              <w:t xml:space="preserve">USB 3.0 Type A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 xml:space="preserve"> USB 2.0 Type A, шт. х1, HDMI 2.0 Видеовыход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 xml:space="preserve">VGA (DE-15F) Видеовход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 xml:space="preserve">Mini Jack Audio (TRS 3.5) Аудиовход для VGA х1, TRS 3.5 Аудиовыход (наушники) х1, TRS 3.5 Аудиовход (микрофон), шт.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 xml:space="preserve">USB 3.0 Type A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 xml:space="preserve">USB 2.0 Type A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 xml:space="preserve">USB 2.0 Type B (Touch)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 xml:space="preserve">RS-232C х1, </w:t>
            </w:r>
            <w:r w:rsidRPr="006B4F86">
              <w:rPr>
                <w:rFonts w:ascii="Aptos Narrow" w:hAnsi="Aptos Narrow"/>
                <w:color w:val="000000"/>
                <w:lang w:val="en-RU"/>
              </w:rPr>
              <w:br/>
              <w:t>LAN х1</w:t>
            </w:r>
          </w:p>
        </w:tc>
      </w:tr>
      <w:tr w:rsidR="006B4F86" w:rsidRPr="006B4F86" w14:paraId="515D7F6E" w14:textId="77777777" w:rsidTr="00E65471">
        <w:trPr>
          <w:trHeight w:val="3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AA64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Количество ядер процессора, шт.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95C6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8</w:t>
            </w:r>
          </w:p>
        </w:tc>
      </w:tr>
      <w:tr w:rsidR="006B4F86" w:rsidRPr="006B4F86" w14:paraId="0429EB00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8923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Оперативная память (RAM), Гб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C5F3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8</w:t>
            </w:r>
          </w:p>
        </w:tc>
      </w:tr>
      <w:tr w:rsidR="006B4F86" w:rsidRPr="006B4F86" w14:paraId="5A89BA49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0BE2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Постоянная память (ROM), Гб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AF5F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128</w:t>
            </w:r>
          </w:p>
        </w:tc>
      </w:tr>
      <w:tr w:rsidR="006B4F86" w:rsidRPr="006B4F86" w14:paraId="5DB8A842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5623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Ширина, мм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71D5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1258</w:t>
            </w:r>
          </w:p>
        </w:tc>
      </w:tr>
      <w:tr w:rsidR="006B4F86" w:rsidRPr="006B4F86" w14:paraId="3C3DA525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C871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Высота, мм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5013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744</w:t>
            </w:r>
          </w:p>
        </w:tc>
      </w:tr>
      <w:tr w:rsidR="006B4F86" w:rsidRPr="006B4F86" w14:paraId="1760B939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57C8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Глубина, мм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573F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80</w:t>
            </w:r>
          </w:p>
        </w:tc>
      </w:tr>
      <w:tr w:rsidR="006B4F86" w:rsidRPr="006B4F86" w14:paraId="67C6EFDD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6F0F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Вес нетто, кг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8ADB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21,8</w:t>
            </w:r>
          </w:p>
        </w:tc>
      </w:tr>
      <w:tr w:rsidR="006B4F86" w:rsidRPr="006B4F86" w14:paraId="2DB90BDE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D83C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Крепление (VESA), мм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65A9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400x400</w:t>
            </w:r>
          </w:p>
        </w:tc>
      </w:tr>
      <w:tr w:rsidR="006B4F86" w:rsidRPr="006B4F86" w14:paraId="7C673E41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06B6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Ширина упаковки, мм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D67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1355</w:t>
            </w:r>
          </w:p>
        </w:tc>
      </w:tr>
      <w:tr w:rsidR="006B4F86" w:rsidRPr="006B4F86" w14:paraId="68FA9A2B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3967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Высота упаковки, мм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EC92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878</w:t>
            </w:r>
          </w:p>
        </w:tc>
      </w:tr>
      <w:tr w:rsidR="006B4F86" w:rsidRPr="006B4F86" w14:paraId="0558B96F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4AA5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Глубина упаковки, мм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92C8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160</w:t>
            </w:r>
          </w:p>
        </w:tc>
      </w:tr>
      <w:tr w:rsidR="006B4F86" w:rsidRPr="006B4F86" w14:paraId="06572331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8255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Вес брутто, кг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DAC3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28</w:t>
            </w:r>
          </w:p>
        </w:tc>
      </w:tr>
      <w:tr w:rsidR="006B4F86" w:rsidRPr="006B4F86" w14:paraId="24B3785D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B2B1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Потребляемая мощность, Вт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0A5D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≤120W</w:t>
            </w:r>
          </w:p>
        </w:tc>
      </w:tr>
      <w:tr w:rsidR="006B4F86" w:rsidRPr="006B4F86" w14:paraId="1F509833" w14:textId="77777777" w:rsidTr="00E65471">
        <w:trPr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54D0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Потребляемая мощность в режиме ожидания, Вт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7EE9" w14:textId="77777777" w:rsidR="006B4F86" w:rsidRPr="006B4F86" w:rsidRDefault="006B4F86" w:rsidP="006B4F8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</w:pPr>
            <w:r w:rsidRPr="006B4F86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val="en-RU" w:eastAsia="en-GB"/>
                <w14:ligatures w14:val="none"/>
              </w:rPr>
              <w:t>≤0.5</w:t>
            </w:r>
          </w:p>
        </w:tc>
      </w:tr>
    </w:tbl>
    <w:p w14:paraId="0E64D3E6" w14:textId="77777777" w:rsidR="00525B59" w:rsidRDefault="00525B59"/>
    <w:sectPr w:rsidR="00525B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 (Heading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86"/>
    <w:rsid w:val="00016F33"/>
    <w:rsid w:val="0025284E"/>
    <w:rsid w:val="00422EBE"/>
    <w:rsid w:val="00525B59"/>
    <w:rsid w:val="006B4F86"/>
    <w:rsid w:val="00933CCB"/>
    <w:rsid w:val="00E40DD3"/>
    <w:rsid w:val="00E6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5EA006"/>
  <w15:chartTrackingRefBased/>
  <w15:docId w15:val="{68F98626-4869-1845-9B84-19E547EF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84E"/>
    <w:pPr>
      <w:spacing w:after="160" w:line="259" w:lineRule="auto"/>
    </w:pPr>
    <w:rPr>
      <w:rFonts w:ascii="Arial Narrow" w:hAnsi="Arial Narrow" w:cs="Times New Roman (Body CS)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284E"/>
    <w:pPr>
      <w:keepNext/>
      <w:keepLines/>
      <w:spacing w:before="240" w:after="240"/>
      <w:outlineLvl w:val="0"/>
    </w:pPr>
    <w:rPr>
      <w:rFonts w:eastAsiaTheme="majorEastAsia" w:cs="Times New Roman (Headings CS)"/>
      <w:b/>
      <w:color w:val="000000" w:themeColor="text1"/>
      <w:sz w:val="32"/>
      <w:szCs w:val="32"/>
      <w:lang w:val="en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E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autoRedefine/>
    <w:uiPriority w:val="9"/>
    <w:unhideWhenUsed/>
    <w:qFormat/>
    <w:rsid w:val="00422EBE"/>
    <w:pPr>
      <w:widowControl w:val="0"/>
      <w:autoSpaceDE w:val="0"/>
      <w:autoSpaceDN w:val="0"/>
      <w:spacing w:before="360" w:after="120" w:line="240" w:lineRule="auto"/>
      <w:ind w:left="1344" w:hanging="851"/>
      <w:outlineLvl w:val="2"/>
    </w:pPr>
    <w:rPr>
      <w:rFonts w:eastAsia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F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F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F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F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F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F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4E"/>
    <w:rPr>
      <w:rFonts w:ascii="Arial Narrow" w:eastAsiaTheme="majorEastAsia" w:hAnsi="Arial Narrow" w:cs="Times New Roman (Headings CS)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22EBE"/>
    <w:rPr>
      <w:rFonts w:ascii="Arial Narrow" w:eastAsia="Times New Roman" w:hAnsi="Arial Narrow" w:cs="Times New Roman"/>
      <w:b/>
      <w:bCs/>
      <w:sz w:val="22"/>
      <w:szCs w:val="22"/>
      <w:lang w:val="ru-RU"/>
    </w:rPr>
  </w:style>
  <w:style w:type="paragraph" w:styleId="BodyText">
    <w:name w:val="Body Text"/>
    <w:basedOn w:val="Normal"/>
    <w:link w:val="BodyTextChar"/>
    <w:autoRedefine/>
    <w:uiPriority w:val="1"/>
    <w:qFormat/>
    <w:rsid w:val="00422EBE"/>
    <w:pPr>
      <w:widowControl w:val="0"/>
      <w:autoSpaceDE w:val="0"/>
      <w:autoSpaceDN w:val="0"/>
      <w:spacing w:before="120" w:after="120" w:line="240" w:lineRule="auto"/>
      <w:ind w:left="493" w:right="170"/>
    </w:pPr>
    <w:rPr>
      <w:rFonts w:eastAsia="Times New Roman" w:cs="Times New Roman"/>
      <w:bCs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22EBE"/>
    <w:rPr>
      <w:rFonts w:ascii="Arial Narrow" w:eastAsia="Times New Roman" w:hAnsi="Arial Narrow" w:cs="Times New Roman"/>
      <w:bCs/>
      <w:sz w:val="22"/>
      <w:szCs w:val="28"/>
      <w:lang w:val="ru-RU"/>
    </w:rPr>
  </w:style>
  <w:style w:type="paragraph" w:styleId="TOC1">
    <w:name w:val="toc 1"/>
    <w:basedOn w:val="Heading1"/>
    <w:uiPriority w:val="39"/>
    <w:qFormat/>
    <w:rsid w:val="00422EBE"/>
    <w:pPr>
      <w:keepNext w:val="0"/>
      <w:keepLines w:val="0"/>
      <w:widowControl w:val="0"/>
      <w:autoSpaceDE w:val="0"/>
      <w:autoSpaceDN w:val="0"/>
      <w:spacing w:before="120" w:after="120" w:line="240" w:lineRule="auto"/>
      <w:ind w:left="731" w:hanging="238"/>
    </w:pPr>
    <w:rPr>
      <w:rFonts w:asciiTheme="minorHAnsi" w:eastAsia="Times New Roman" w:hAnsiTheme="minorHAnsi" w:cstheme="minorHAnsi"/>
      <w:b w:val="0"/>
      <w:caps/>
      <w:color w:val="auto"/>
      <w:sz w:val="20"/>
      <w:szCs w:val="20"/>
      <w:lang w:val="ru-RU"/>
    </w:rPr>
  </w:style>
  <w:style w:type="paragraph" w:styleId="TOC2">
    <w:name w:val="toc 2"/>
    <w:basedOn w:val="Heading2"/>
    <w:uiPriority w:val="39"/>
    <w:qFormat/>
    <w:rsid w:val="00422EBE"/>
    <w:pPr>
      <w:keepNext w:val="0"/>
      <w:keepLines w:val="0"/>
      <w:widowControl w:val="0"/>
      <w:autoSpaceDE w:val="0"/>
      <w:autoSpaceDN w:val="0"/>
      <w:spacing w:before="240" w:after="240" w:line="240" w:lineRule="auto"/>
      <w:ind w:left="220"/>
    </w:pPr>
    <w:rPr>
      <w:rFonts w:asciiTheme="minorHAnsi" w:eastAsia="Times New Roman" w:hAnsiTheme="minorHAnsi" w:cstheme="minorHAnsi"/>
      <w:b/>
      <w:bCs/>
      <w:smallCaps/>
      <w:color w:val="auto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EBE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paragraph" w:styleId="TOC3">
    <w:name w:val="toc 3"/>
    <w:basedOn w:val="Heading3"/>
    <w:next w:val="TOC4"/>
    <w:uiPriority w:val="39"/>
    <w:qFormat/>
    <w:rsid w:val="00422EBE"/>
    <w:pPr>
      <w:tabs>
        <w:tab w:val="left" w:pos="991"/>
        <w:tab w:val="left" w:pos="1121"/>
      </w:tabs>
      <w:spacing w:before="70"/>
      <w:ind w:left="440" w:firstLine="0"/>
    </w:pPr>
    <w:rPr>
      <w:rFonts w:asciiTheme="minorHAnsi" w:hAnsiTheme="minorHAnsi" w:cstheme="minorHAnsi"/>
      <w:i/>
      <w:iCs/>
      <w:spacing w:val="-2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22EBE"/>
    <w:pPr>
      <w:spacing w:after="100"/>
      <w:ind w:left="66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B4F86"/>
    <w:rPr>
      <w:rFonts w:eastAsiaTheme="majorEastAsia" w:cstheme="majorBidi"/>
      <w:i/>
      <w:iCs/>
      <w:color w:val="0F4761" w:themeColor="accent1" w:themeShade="BF"/>
      <w:sz w:val="22"/>
      <w:szCs w:val="22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F86"/>
    <w:rPr>
      <w:rFonts w:eastAsiaTheme="majorEastAsia" w:cstheme="majorBidi"/>
      <w:color w:val="0F4761" w:themeColor="accent1" w:themeShade="BF"/>
      <w:sz w:val="22"/>
      <w:szCs w:val="22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F86"/>
    <w:rPr>
      <w:rFonts w:eastAsiaTheme="majorEastAsia" w:cstheme="majorBidi"/>
      <w:i/>
      <w:iCs/>
      <w:color w:val="595959" w:themeColor="text1" w:themeTint="A6"/>
      <w:sz w:val="22"/>
      <w:szCs w:val="22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F86"/>
    <w:rPr>
      <w:rFonts w:eastAsiaTheme="majorEastAsia" w:cstheme="majorBidi"/>
      <w:color w:val="595959" w:themeColor="text1" w:themeTint="A6"/>
      <w:sz w:val="22"/>
      <w:szCs w:val="22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F86"/>
    <w:rPr>
      <w:rFonts w:eastAsiaTheme="majorEastAsia" w:cstheme="majorBidi"/>
      <w:i/>
      <w:iCs/>
      <w:color w:val="272727" w:themeColor="text1" w:themeTint="D8"/>
      <w:sz w:val="22"/>
      <w:szCs w:val="22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F86"/>
    <w:rPr>
      <w:rFonts w:eastAsiaTheme="majorEastAsia" w:cstheme="majorBidi"/>
      <w:color w:val="272727" w:themeColor="text1" w:themeTint="D8"/>
      <w:sz w:val="22"/>
      <w:szCs w:val="22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6B4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F8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F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F86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6B4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F86"/>
    <w:rPr>
      <w:rFonts w:ascii="Arial Narrow" w:hAnsi="Arial Narrow" w:cs="Times New Roman (Body CS)"/>
      <w:i/>
      <w:iCs/>
      <w:color w:val="404040" w:themeColor="text1" w:themeTint="BF"/>
      <w:sz w:val="22"/>
      <w:szCs w:val="22"/>
      <w:lang w:val="ru-RU"/>
    </w:rPr>
  </w:style>
  <w:style w:type="paragraph" w:styleId="ListParagraph">
    <w:name w:val="List Paragraph"/>
    <w:basedOn w:val="Normal"/>
    <w:uiPriority w:val="34"/>
    <w:qFormat/>
    <w:rsid w:val="006B4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F86"/>
    <w:rPr>
      <w:rFonts w:ascii="Arial Narrow" w:hAnsi="Arial Narrow" w:cs="Times New Roman (Body CS)"/>
      <w:i/>
      <w:iCs/>
      <w:color w:val="0F4761" w:themeColor="accent1" w:themeShade="BF"/>
      <w:sz w:val="22"/>
      <w:szCs w:val="22"/>
      <w:lang w:val="ru-RU"/>
    </w:rPr>
  </w:style>
  <w:style w:type="character" w:styleId="IntenseReference">
    <w:name w:val="Intense Reference"/>
    <w:basedOn w:val="DefaultParagraphFont"/>
    <w:uiPriority w:val="32"/>
    <w:qFormat/>
    <w:rsid w:val="006B4F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1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Firsova</dc:creator>
  <cp:keywords/>
  <dc:description/>
  <cp:lastModifiedBy>Tatiana Firsova</cp:lastModifiedBy>
  <cp:revision>2</cp:revision>
  <dcterms:created xsi:type="dcterms:W3CDTF">2024-11-21T14:13:00Z</dcterms:created>
  <dcterms:modified xsi:type="dcterms:W3CDTF">2024-11-21T14:19:00Z</dcterms:modified>
</cp:coreProperties>
</file>